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60B1" w:rsidRDefault="004960B1" w:rsidP="004960B1">
      <w:pPr>
        <w:pStyle w:val="2"/>
        <w:rPr>
          <w:rFonts w:ascii="Times New Roman" w:hAnsi="Times New Roman"/>
          <w:lang w:val="ru-RU"/>
        </w:rPr>
      </w:pPr>
      <w:r>
        <w:rPr>
          <w:rFonts w:ascii="Times New Roman" w:hAnsi="Times New Roman"/>
          <w:lang w:val="ru-RU"/>
        </w:rPr>
        <w:t>Практическое занятие №</w:t>
      </w:r>
      <w:r>
        <w:rPr>
          <w:rFonts w:ascii="Times New Roman" w:hAnsi="Times New Roman"/>
        </w:rPr>
        <w:t>9</w:t>
      </w:r>
      <w:r w:rsidRPr="004960B1">
        <w:rPr>
          <w:rFonts w:ascii="Times New Roman" w:hAnsi="Times New Roman"/>
          <w:lang w:val="ru-RU"/>
        </w:rPr>
        <w:t>.</w:t>
      </w:r>
      <w:r>
        <w:rPr>
          <w:rFonts w:ascii="Times New Roman" w:hAnsi="Times New Roman"/>
        </w:rPr>
        <w:t>1</w:t>
      </w:r>
      <w:r>
        <w:rPr>
          <w:rFonts w:ascii="Times New Roman" w:hAnsi="Times New Roman"/>
          <w:lang w:val="ru-RU"/>
        </w:rPr>
        <w:t xml:space="preserve">.Выбор управленческого решения. </w:t>
      </w:r>
      <w:proofErr w:type="gramStart"/>
      <w:r>
        <w:rPr>
          <w:rFonts w:ascii="Times New Roman" w:hAnsi="Times New Roman"/>
          <w:lang w:val="ru-RU"/>
        </w:rPr>
        <w:t xml:space="preserve">(Модуль </w:t>
      </w:r>
      <w:r w:rsidRPr="004960B1">
        <w:rPr>
          <w:rFonts w:ascii="Times New Roman" w:hAnsi="Times New Roman"/>
          <w:lang w:val="ru-RU"/>
        </w:rPr>
        <w:t>9.</w:t>
      </w:r>
      <w:proofErr w:type="gramEnd"/>
      <w:r w:rsidRPr="004960B1">
        <w:rPr>
          <w:rFonts w:ascii="Times New Roman" w:hAnsi="Times New Roman"/>
          <w:lang w:val="ru-RU"/>
        </w:rPr>
        <w:t xml:space="preserve"> </w:t>
      </w:r>
      <w:proofErr w:type="gramStart"/>
      <w:r>
        <w:rPr>
          <w:rFonts w:ascii="Times New Roman" w:hAnsi="Times New Roman"/>
          <w:lang w:val="ru-RU"/>
        </w:rPr>
        <w:t>Разработка и принятие управленческого решения.)</w:t>
      </w:r>
      <w:proofErr w:type="gramEnd"/>
    </w:p>
    <w:p w:rsidR="004960B1" w:rsidRDefault="004960B1" w:rsidP="004960B1">
      <w:pPr>
        <w:pStyle w:val="3"/>
        <w:rPr>
          <w:rFonts w:ascii="Times New Roman" w:hAnsi="Times New Roman"/>
        </w:rPr>
      </w:pPr>
      <w:r>
        <w:rPr>
          <w:rFonts w:ascii="Times New Roman" w:hAnsi="Times New Roman"/>
        </w:rPr>
        <w:t>Пример выполнения задания.</w:t>
      </w:r>
    </w:p>
    <w:p w:rsidR="004960B1" w:rsidRDefault="004960B1" w:rsidP="004960B1">
      <w:pPr>
        <w:jc w:val="both"/>
        <w:rPr>
          <w:sz w:val="28"/>
          <w:szCs w:val="28"/>
        </w:rPr>
      </w:pPr>
      <w:r>
        <w:rPr>
          <w:sz w:val="28"/>
          <w:szCs w:val="28"/>
        </w:rPr>
        <w:t>Компании производителю электротехнических изделий необходимо выбрать из двух фирм одну для того, чтобы заключить с ней дилерский договор на возможность продавать свою продукцию в данном регионе.</w:t>
      </w:r>
    </w:p>
    <w:p w:rsidR="004960B1" w:rsidRDefault="004960B1" w:rsidP="004960B1">
      <w:pPr>
        <w:jc w:val="both"/>
        <w:rPr>
          <w:b/>
          <w:sz w:val="28"/>
          <w:szCs w:val="28"/>
        </w:rPr>
      </w:pPr>
      <w:r>
        <w:rPr>
          <w:b/>
          <w:sz w:val="28"/>
          <w:szCs w:val="28"/>
        </w:rPr>
        <w:t>Методические указания по выполнению работы.</w:t>
      </w:r>
    </w:p>
    <w:p w:rsidR="004960B1" w:rsidRDefault="004960B1" w:rsidP="004960B1">
      <w:pPr>
        <w:jc w:val="both"/>
        <w:rPr>
          <w:sz w:val="28"/>
          <w:szCs w:val="28"/>
        </w:rPr>
      </w:pPr>
      <w:r>
        <w:rPr>
          <w:sz w:val="28"/>
          <w:szCs w:val="28"/>
        </w:rPr>
        <w:t>1. Необходимо сформулировать критерии выбора альтернатив для принятия решений.</w:t>
      </w:r>
    </w:p>
    <w:p w:rsidR="004960B1" w:rsidRDefault="004960B1" w:rsidP="004960B1">
      <w:pPr>
        <w:jc w:val="both"/>
        <w:rPr>
          <w:sz w:val="28"/>
          <w:szCs w:val="28"/>
        </w:rPr>
      </w:pPr>
      <w:r>
        <w:rPr>
          <w:sz w:val="28"/>
          <w:szCs w:val="28"/>
        </w:rPr>
        <w:t>Таблица 3. Характеристики посредников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74"/>
        <w:gridCol w:w="3217"/>
        <w:gridCol w:w="3180"/>
      </w:tblGrid>
      <w:tr w:rsidR="004960B1" w:rsidTr="004960B1">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Критерии выбора</w:t>
            </w:r>
          </w:p>
        </w:tc>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Компания</w:t>
            </w:r>
            <w:proofErr w:type="gramStart"/>
            <w:r>
              <w:rPr>
                <w:sz w:val="28"/>
                <w:szCs w:val="28"/>
              </w:rPr>
              <w:t xml:space="preserve"> А</w:t>
            </w:r>
            <w:proofErr w:type="gramEnd"/>
          </w:p>
        </w:tc>
        <w:tc>
          <w:tcPr>
            <w:tcW w:w="327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Компания</w:t>
            </w:r>
            <w:proofErr w:type="gramStart"/>
            <w:r>
              <w:rPr>
                <w:sz w:val="28"/>
                <w:szCs w:val="28"/>
              </w:rPr>
              <w:t xml:space="preserve"> В</w:t>
            </w:r>
            <w:proofErr w:type="gramEnd"/>
          </w:p>
        </w:tc>
      </w:tr>
      <w:tr w:rsidR="004960B1" w:rsidTr="004960B1">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Показатели объема продаж</w:t>
            </w:r>
          </w:p>
        </w:tc>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Показатели объема продаж являются стабильными за 5 лет</w:t>
            </w:r>
          </w:p>
        </w:tc>
        <w:tc>
          <w:tcPr>
            <w:tcW w:w="327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Показатели объема продаж выросли за 5 лет на 20%</w:t>
            </w:r>
          </w:p>
        </w:tc>
      </w:tr>
      <w:tr w:rsidR="004960B1" w:rsidTr="004960B1">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Подготовка персонала</w:t>
            </w:r>
          </w:p>
        </w:tc>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 xml:space="preserve">Персонал подготовлен не только </w:t>
            </w:r>
            <w:proofErr w:type="gramStart"/>
            <w:r>
              <w:rPr>
                <w:sz w:val="28"/>
                <w:szCs w:val="28"/>
              </w:rPr>
              <w:t>в</w:t>
            </w:r>
            <w:proofErr w:type="gramEnd"/>
            <w:r>
              <w:rPr>
                <w:sz w:val="28"/>
                <w:szCs w:val="28"/>
              </w:rPr>
              <w:t xml:space="preserve"> обрасти </w:t>
            </w:r>
            <w:proofErr w:type="gramStart"/>
            <w:r>
              <w:rPr>
                <w:sz w:val="28"/>
                <w:szCs w:val="28"/>
              </w:rPr>
              <w:t>продаж</w:t>
            </w:r>
            <w:proofErr w:type="gramEnd"/>
            <w:r>
              <w:rPr>
                <w:sz w:val="28"/>
                <w:szCs w:val="28"/>
              </w:rPr>
              <w:t>, но и имеет техническое образование</w:t>
            </w:r>
          </w:p>
        </w:tc>
        <w:tc>
          <w:tcPr>
            <w:tcW w:w="327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Персонал имеет хорошую подготовку в области технологии продаж</w:t>
            </w:r>
          </w:p>
        </w:tc>
      </w:tr>
      <w:tr w:rsidR="004960B1" w:rsidTr="004960B1">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Охват рынка в отраслевом разрезе</w:t>
            </w:r>
          </w:p>
        </w:tc>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Охвачены все отрасли</w:t>
            </w:r>
            <w:proofErr w:type="gramStart"/>
            <w:r>
              <w:rPr>
                <w:sz w:val="28"/>
                <w:szCs w:val="28"/>
              </w:rPr>
              <w:t xml:space="preserve"> ,</w:t>
            </w:r>
            <w:proofErr w:type="gramEnd"/>
            <w:r>
              <w:rPr>
                <w:sz w:val="28"/>
                <w:szCs w:val="28"/>
              </w:rPr>
              <w:t xml:space="preserve"> потребляющие электротехнические изделия</w:t>
            </w:r>
          </w:p>
        </w:tc>
        <w:tc>
          <w:tcPr>
            <w:tcW w:w="327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Работает в одной отрасли</w:t>
            </w:r>
          </w:p>
        </w:tc>
      </w:tr>
      <w:tr w:rsidR="004960B1" w:rsidTr="004960B1">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Охват рынка в географическом разрезе</w:t>
            </w:r>
          </w:p>
        </w:tc>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Работает в одном регионе</w:t>
            </w:r>
          </w:p>
        </w:tc>
        <w:tc>
          <w:tcPr>
            <w:tcW w:w="327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Имеет филиала по всей стране</w:t>
            </w:r>
          </w:p>
        </w:tc>
      </w:tr>
      <w:tr w:rsidR="004960B1" w:rsidTr="004960B1">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Наличие складских помещений</w:t>
            </w:r>
          </w:p>
        </w:tc>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 xml:space="preserve">Имеет </w:t>
            </w:r>
            <w:proofErr w:type="gramStart"/>
            <w:r>
              <w:rPr>
                <w:sz w:val="28"/>
                <w:szCs w:val="28"/>
              </w:rPr>
              <w:t>достаточно складских</w:t>
            </w:r>
            <w:proofErr w:type="gramEnd"/>
            <w:r>
              <w:rPr>
                <w:sz w:val="28"/>
                <w:szCs w:val="28"/>
              </w:rPr>
              <w:t xml:space="preserve"> помещений, оборудованных новейшими техническими средствами</w:t>
            </w:r>
          </w:p>
        </w:tc>
        <w:tc>
          <w:tcPr>
            <w:tcW w:w="327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 xml:space="preserve">Имеет </w:t>
            </w:r>
            <w:proofErr w:type="gramStart"/>
            <w:r>
              <w:rPr>
                <w:sz w:val="28"/>
                <w:szCs w:val="28"/>
              </w:rPr>
              <w:t>достаточно складских</w:t>
            </w:r>
            <w:proofErr w:type="gramEnd"/>
            <w:r>
              <w:rPr>
                <w:sz w:val="28"/>
                <w:szCs w:val="28"/>
              </w:rPr>
              <w:t xml:space="preserve"> помещений, оборудованных новейшими техническими средствами</w:t>
            </w:r>
          </w:p>
        </w:tc>
      </w:tr>
      <w:tr w:rsidR="004960B1" w:rsidTr="004960B1">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proofErr w:type="gramStart"/>
            <w:r>
              <w:rPr>
                <w:sz w:val="28"/>
                <w:szCs w:val="28"/>
              </w:rPr>
              <w:t>Продажу</w:t>
            </w:r>
            <w:proofErr w:type="gramEnd"/>
            <w:r>
              <w:rPr>
                <w:sz w:val="28"/>
                <w:szCs w:val="28"/>
              </w:rPr>
              <w:t xml:space="preserve"> каких товаров осуществляет посредник</w:t>
            </w:r>
          </w:p>
        </w:tc>
        <w:tc>
          <w:tcPr>
            <w:tcW w:w="3277"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Осуществляет продажу товаров высокого качества</w:t>
            </w:r>
          </w:p>
        </w:tc>
        <w:tc>
          <w:tcPr>
            <w:tcW w:w="327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Осуществляет продажу товаров высокого качества, дополняющих товары производителей, но в том числе конкурирующих товаров.</w:t>
            </w:r>
          </w:p>
        </w:tc>
      </w:tr>
    </w:tbl>
    <w:p w:rsidR="004960B1" w:rsidRDefault="004960B1" w:rsidP="004960B1">
      <w:pPr>
        <w:jc w:val="both"/>
        <w:rPr>
          <w:sz w:val="28"/>
          <w:szCs w:val="28"/>
        </w:rPr>
      </w:pPr>
      <w:r>
        <w:rPr>
          <w:sz w:val="28"/>
          <w:szCs w:val="28"/>
        </w:rPr>
        <w:t xml:space="preserve">2. На втором этапе нужно оценивать важность, значимость этих критериев для принятия оптимального решения. Для этого используются весовые коэффициенты, которые методом экспертного опроса распределяются между критериями. Чем более важным является критерий, тем выше весовой коэффициент. В сумме весовые коэффициенты равны 1, или 100. Также на </w:t>
      </w:r>
      <w:r>
        <w:rPr>
          <w:sz w:val="28"/>
          <w:szCs w:val="28"/>
        </w:rPr>
        <w:lastRenderedPageBreak/>
        <w:t>этом этапа необходимо определить на какой процент устраивает вас состояние того или  иного критерия  из предложенный альтернатив.</w:t>
      </w:r>
    </w:p>
    <w:p w:rsidR="004960B1" w:rsidRDefault="004960B1" w:rsidP="004960B1">
      <w:pPr>
        <w:jc w:val="both"/>
        <w:rPr>
          <w:sz w:val="28"/>
          <w:szCs w:val="28"/>
        </w:rPr>
      </w:pPr>
      <w:r>
        <w:rPr>
          <w:sz w:val="28"/>
          <w:szCs w:val="28"/>
        </w:rPr>
        <w:t>Таблица 4.Таблица принятия решения.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37"/>
        <w:gridCol w:w="1604"/>
        <w:gridCol w:w="1311"/>
        <w:gridCol w:w="1774"/>
        <w:gridCol w:w="1311"/>
        <w:gridCol w:w="1634"/>
      </w:tblGrid>
      <w:tr w:rsidR="004960B1" w:rsidTr="004960B1">
        <w:tc>
          <w:tcPr>
            <w:tcW w:w="1824"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Критерии выбора</w:t>
            </w:r>
          </w:p>
        </w:tc>
        <w:tc>
          <w:tcPr>
            <w:tcW w:w="180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Вес критерия</w:t>
            </w:r>
          </w:p>
        </w:tc>
        <w:tc>
          <w:tcPr>
            <w:tcW w:w="1550" w:type="dxa"/>
            <w:tcBorders>
              <w:top w:val="single" w:sz="4" w:space="0" w:color="auto"/>
              <w:left w:val="single" w:sz="4" w:space="0" w:color="auto"/>
              <w:bottom w:val="single" w:sz="4" w:space="0" w:color="auto"/>
              <w:right w:val="single" w:sz="4" w:space="0" w:color="auto"/>
            </w:tcBorders>
          </w:tcPr>
          <w:p w:rsidR="004960B1" w:rsidRDefault="004960B1">
            <w:pPr>
              <w:jc w:val="both"/>
              <w:rPr>
                <w:sz w:val="28"/>
                <w:szCs w:val="28"/>
              </w:rPr>
            </w:pPr>
            <w:r>
              <w:rPr>
                <w:sz w:val="28"/>
                <w:szCs w:val="28"/>
              </w:rPr>
              <w:t>Дилер 1</w:t>
            </w:r>
          </w:p>
          <w:p w:rsidR="004960B1" w:rsidRDefault="004960B1">
            <w:pPr>
              <w:jc w:val="both"/>
              <w:rPr>
                <w:sz w:val="28"/>
                <w:szCs w:val="28"/>
              </w:rPr>
            </w:pP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Итоговая</w:t>
            </w:r>
          </w:p>
          <w:p w:rsidR="004960B1" w:rsidRDefault="004960B1">
            <w:pPr>
              <w:jc w:val="both"/>
              <w:rPr>
                <w:sz w:val="28"/>
                <w:szCs w:val="28"/>
              </w:rPr>
            </w:pPr>
            <w:r>
              <w:rPr>
                <w:sz w:val="28"/>
                <w:szCs w:val="28"/>
              </w:rPr>
              <w:t>оценка</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Дилер 2</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Итоговая</w:t>
            </w:r>
          </w:p>
          <w:p w:rsidR="004960B1" w:rsidRDefault="004960B1">
            <w:pPr>
              <w:jc w:val="both"/>
              <w:rPr>
                <w:sz w:val="28"/>
                <w:szCs w:val="28"/>
              </w:rPr>
            </w:pPr>
            <w:r>
              <w:rPr>
                <w:sz w:val="28"/>
                <w:szCs w:val="28"/>
              </w:rPr>
              <w:t>оценка</w:t>
            </w:r>
          </w:p>
        </w:tc>
      </w:tr>
      <w:tr w:rsidR="004960B1" w:rsidTr="004960B1">
        <w:tc>
          <w:tcPr>
            <w:tcW w:w="1824"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Объем продаж</w:t>
            </w:r>
          </w:p>
        </w:tc>
        <w:tc>
          <w:tcPr>
            <w:tcW w:w="180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20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30%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3 0*20=600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80%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80*20=1600</w:t>
            </w:r>
          </w:p>
        </w:tc>
      </w:tr>
      <w:tr w:rsidR="004960B1" w:rsidTr="004960B1">
        <w:tc>
          <w:tcPr>
            <w:tcW w:w="1824"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Персонал</w:t>
            </w:r>
          </w:p>
        </w:tc>
        <w:tc>
          <w:tcPr>
            <w:tcW w:w="180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21</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90%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90*21=1890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50%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50*21=1050</w:t>
            </w:r>
          </w:p>
        </w:tc>
      </w:tr>
      <w:tr w:rsidR="004960B1" w:rsidTr="004960B1">
        <w:tc>
          <w:tcPr>
            <w:tcW w:w="1824"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Охват рынка по отраслям</w:t>
            </w:r>
          </w:p>
        </w:tc>
        <w:tc>
          <w:tcPr>
            <w:tcW w:w="180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15</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100%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100*15=1500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50%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50*15=750</w:t>
            </w:r>
          </w:p>
        </w:tc>
      </w:tr>
      <w:tr w:rsidR="004960B1" w:rsidTr="004960B1">
        <w:tc>
          <w:tcPr>
            <w:tcW w:w="1824"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Охват рынка</w:t>
            </w:r>
          </w:p>
          <w:p w:rsidR="004960B1" w:rsidRDefault="004960B1">
            <w:pPr>
              <w:jc w:val="both"/>
              <w:rPr>
                <w:sz w:val="28"/>
                <w:szCs w:val="28"/>
              </w:rPr>
            </w:pPr>
            <w:r>
              <w:rPr>
                <w:sz w:val="28"/>
                <w:szCs w:val="28"/>
              </w:rPr>
              <w:t>По географии</w:t>
            </w:r>
          </w:p>
        </w:tc>
        <w:tc>
          <w:tcPr>
            <w:tcW w:w="180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12</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40%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40*12=480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80%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80*12+960</w:t>
            </w:r>
          </w:p>
        </w:tc>
      </w:tr>
      <w:tr w:rsidR="004960B1" w:rsidTr="004960B1">
        <w:tc>
          <w:tcPr>
            <w:tcW w:w="1824"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Наличие складов</w:t>
            </w:r>
          </w:p>
        </w:tc>
        <w:tc>
          <w:tcPr>
            <w:tcW w:w="180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15</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90%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90*15=1350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90%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90*15=1350</w:t>
            </w:r>
          </w:p>
        </w:tc>
      </w:tr>
      <w:tr w:rsidR="004960B1" w:rsidTr="004960B1">
        <w:tc>
          <w:tcPr>
            <w:tcW w:w="1824"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Номенклатура</w:t>
            </w:r>
          </w:p>
          <w:p w:rsidR="004960B1" w:rsidRDefault="004960B1">
            <w:pPr>
              <w:jc w:val="both"/>
              <w:rPr>
                <w:sz w:val="28"/>
                <w:szCs w:val="28"/>
              </w:rPr>
            </w:pPr>
            <w:r>
              <w:rPr>
                <w:sz w:val="28"/>
                <w:szCs w:val="28"/>
              </w:rPr>
              <w:t>изделий</w:t>
            </w:r>
          </w:p>
        </w:tc>
        <w:tc>
          <w:tcPr>
            <w:tcW w:w="180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17</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50%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50*17=850</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85%</w:t>
            </w: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17*85=1445</w:t>
            </w:r>
          </w:p>
        </w:tc>
      </w:tr>
      <w:tr w:rsidR="004960B1" w:rsidTr="004960B1">
        <w:tc>
          <w:tcPr>
            <w:tcW w:w="1824" w:type="dxa"/>
            <w:tcBorders>
              <w:top w:val="single" w:sz="4" w:space="0" w:color="auto"/>
              <w:left w:val="single" w:sz="4" w:space="0" w:color="auto"/>
              <w:bottom w:val="single" w:sz="4" w:space="0" w:color="auto"/>
              <w:right w:val="single" w:sz="4" w:space="0" w:color="auto"/>
            </w:tcBorders>
          </w:tcPr>
          <w:p w:rsidR="004960B1" w:rsidRDefault="004960B1">
            <w:pPr>
              <w:jc w:val="both"/>
              <w:rPr>
                <w:sz w:val="28"/>
                <w:szCs w:val="28"/>
              </w:rPr>
            </w:pPr>
          </w:p>
        </w:tc>
        <w:tc>
          <w:tcPr>
            <w:tcW w:w="1808"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100</w:t>
            </w:r>
          </w:p>
        </w:tc>
        <w:tc>
          <w:tcPr>
            <w:tcW w:w="1550" w:type="dxa"/>
            <w:tcBorders>
              <w:top w:val="single" w:sz="4" w:space="0" w:color="auto"/>
              <w:left w:val="single" w:sz="4" w:space="0" w:color="auto"/>
              <w:bottom w:val="single" w:sz="4" w:space="0" w:color="auto"/>
              <w:right w:val="single" w:sz="4" w:space="0" w:color="auto"/>
            </w:tcBorders>
          </w:tcPr>
          <w:p w:rsidR="004960B1" w:rsidRDefault="004960B1">
            <w:pPr>
              <w:jc w:val="both"/>
              <w:rPr>
                <w:sz w:val="28"/>
                <w:szCs w:val="28"/>
              </w:rPr>
            </w:pP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6670</w:t>
            </w:r>
          </w:p>
        </w:tc>
        <w:tc>
          <w:tcPr>
            <w:tcW w:w="1550" w:type="dxa"/>
            <w:tcBorders>
              <w:top w:val="single" w:sz="4" w:space="0" w:color="auto"/>
              <w:left w:val="single" w:sz="4" w:space="0" w:color="auto"/>
              <w:bottom w:val="single" w:sz="4" w:space="0" w:color="auto"/>
              <w:right w:val="single" w:sz="4" w:space="0" w:color="auto"/>
            </w:tcBorders>
          </w:tcPr>
          <w:p w:rsidR="004960B1" w:rsidRDefault="004960B1">
            <w:pPr>
              <w:jc w:val="both"/>
              <w:rPr>
                <w:sz w:val="28"/>
                <w:szCs w:val="28"/>
              </w:rPr>
            </w:pPr>
          </w:p>
        </w:tc>
        <w:tc>
          <w:tcPr>
            <w:tcW w:w="1550" w:type="dxa"/>
            <w:tcBorders>
              <w:top w:val="single" w:sz="4" w:space="0" w:color="auto"/>
              <w:left w:val="single" w:sz="4" w:space="0" w:color="auto"/>
              <w:bottom w:val="single" w:sz="4" w:space="0" w:color="auto"/>
              <w:right w:val="single" w:sz="4" w:space="0" w:color="auto"/>
            </w:tcBorders>
            <w:hideMark/>
          </w:tcPr>
          <w:p w:rsidR="004960B1" w:rsidRDefault="004960B1">
            <w:pPr>
              <w:jc w:val="both"/>
              <w:rPr>
                <w:sz w:val="28"/>
                <w:szCs w:val="28"/>
              </w:rPr>
            </w:pPr>
            <w:r>
              <w:rPr>
                <w:sz w:val="28"/>
                <w:szCs w:val="28"/>
              </w:rPr>
              <w:t>7155</w:t>
            </w:r>
          </w:p>
        </w:tc>
      </w:tr>
    </w:tbl>
    <w:p w:rsidR="004960B1" w:rsidRDefault="004960B1" w:rsidP="004960B1">
      <w:pPr>
        <w:jc w:val="both"/>
        <w:rPr>
          <w:sz w:val="28"/>
          <w:szCs w:val="28"/>
        </w:rPr>
      </w:pPr>
      <w:r>
        <w:rPr>
          <w:sz w:val="28"/>
          <w:szCs w:val="28"/>
        </w:rPr>
        <w:t xml:space="preserve">3. На третьем этапе необходимо посчитать экономическую эффективность каждой из альтернатив.  Необходимо разделить стоимость сделки на количество балов по каждой из альтернатив. </w:t>
      </w:r>
    </w:p>
    <w:p w:rsidR="004960B1" w:rsidRDefault="004960B1" w:rsidP="004960B1">
      <w:pPr>
        <w:pStyle w:val="3"/>
        <w:ind w:firstLine="709"/>
        <w:rPr>
          <w:rFonts w:ascii="Times New Roman" w:hAnsi="Times New Roman"/>
        </w:rPr>
      </w:pPr>
      <w:r>
        <w:rPr>
          <w:rFonts w:ascii="Times New Roman" w:hAnsi="Times New Roman"/>
        </w:rPr>
        <w:t>Задание для студентов на практическом занятии №6.</w:t>
      </w:r>
    </w:p>
    <w:p w:rsidR="004960B1" w:rsidRDefault="004960B1" w:rsidP="004960B1">
      <w:pPr>
        <w:ind w:firstLine="709"/>
        <w:jc w:val="both"/>
        <w:rPr>
          <w:i/>
          <w:sz w:val="28"/>
          <w:szCs w:val="28"/>
        </w:rPr>
      </w:pPr>
      <w:proofErr w:type="spellStart"/>
      <w:r>
        <w:rPr>
          <w:i/>
          <w:sz w:val="28"/>
          <w:szCs w:val="28"/>
        </w:rPr>
        <w:t>Хлебокомбинату</w:t>
      </w:r>
      <w:proofErr w:type="spellEnd"/>
      <w:r>
        <w:rPr>
          <w:i/>
          <w:sz w:val="28"/>
          <w:szCs w:val="28"/>
        </w:rPr>
        <w:t xml:space="preserve"> №1 г</w:t>
      </w:r>
      <w:proofErr w:type="gramStart"/>
      <w:r>
        <w:rPr>
          <w:i/>
          <w:sz w:val="28"/>
          <w:szCs w:val="28"/>
        </w:rPr>
        <w:t>.Е</w:t>
      </w:r>
      <w:proofErr w:type="gramEnd"/>
      <w:r>
        <w:rPr>
          <w:i/>
          <w:sz w:val="28"/>
          <w:szCs w:val="28"/>
        </w:rPr>
        <w:t>катеринбурга необходимо выбрать одного из трех поставщиков зерна. Поставщик</w:t>
      </w:r>
      <w:proofErr w:type="gramStart"/>
      <w:r>
        <w:rPr>
          <w:i/>
          <w:sz w:val="28"/>
          <w:szCs w:val="28"/>
        </w:rPr>
        <w:t xml:space="preserve"> А</w:t>
      </w:r>
      <w:proofErr w:type="gramEnd"/>
      <w:r>
        <w:rPr>
          <w:i/>
          <w:sz w:val="28"/>
          <w:szCs w:val="28"/>
        </w:rPr>
        <w:t xml:space="preserve"> находится в непосредственной близости от комбината, производит зерно высокого качества. Условиями оплаты этот поставщик ограничивает действия производителя, сырье отпускается только по предоплате. Это предприятие имеет большое количество клиентов более крупных и мощных </w:t>
      </w:r>
      <w:proofErr w:type="spellStart"/>
      <w:r>
        <w:rPr>
          <w:i/>
          <w:sz w:val="28"/>
          <w:szCs w:val="28"/>
        </w:rPr>
        <w:t>хлебокомбинатов</w:t>
      </w:r>
      <w:proofErr w:type="spellEnd"/>
      <w:r>
        <w:rPr>
          <w:i/>
          <w:sz w:val="28"/>
          <w:szCs w:val="28"/>
        </w:rPr>
        <w:t>, работающих в регионе. Поставки осуществляются всегда в срок без срывов. Стоимость договора на поставку сырья с этим поставщиком 4600000 рублей.</w:t>
      </w:r>
    </w:p>
    <w:p w:rsidR="004960B1" w:rsidRDefault="004960B1" w:rsidP="004960B1">
      <w:pPr>
        <w:ind w:firstLine="709"/>
        <w:jc w:val="both"/>
        <w:rPr>
          <w:i/>
          <w:sz w:val="28"/>
          <w:szCs w:val="28"/>
        </w:rPr>
      </w:pPr>
      <w:r>
        <w:rPr>
          <w:i/>
          <w:sz w:val="28"/>
          <w:szCs w:val="28"/>
        </w:rPr>
        <w:t>Поставщик</w:t>
      </w:r>
      <w:proofErr w:type="gramStart"/>
      <w:r>
        <w:rPr>
          <w:i/>
          <w:sz w:val="28"/>
          <w:szCs w:val="28"/>
        </w:rPr>
        <w:t xml:space="preserve"> В</w:t>
      </w:r>
      <w:proofErr w:type="gramEnd"/>
      <w:r>
        <w:rPr>
          <w:i/>
          <w:sz w:val="28"/>
          <w:szCs w:val="28"/>
        </w:rPr>
        <w:t xml:space="preserve"> находится в соседней Курганской области. Этот поставщик предоставляет услуги по транспортировке сырья потребителю. Качество сырья среднее, сроки поставки всегда соблюдаются. Оплата производится с отсрочкой платежа 30 банковских дней. Стоимость договора на поставку необходимого количества зерна 4000000 рублей</w:t>
      </w:r>
    </w:p>
    <w:p w:rsidR="004960B1" w:rsidRDefault="004960B1" w:rsidP="004960B1">
      <w:pPr>
        <w:ind w:firstLine="709"/>
        <w:jc w:val="both"/>
        <w:rPr>
          <w:i/>
          <w:sz w:val="28"/>
          <w:szCs w:val="28"/>
        </w:rPr>
      </w:pPr>
      <w:r>
        <w:rPr>
          <w:i/>
          <w:sz w:val="28"/>
          <w:szCs w:val="28"/>
        </w:rPr>
        <w:t>Поставщик</w:t>
      </w:r>
      <w:proofErr w:type="gramStart"/>
      <w:r>
        <w:rPr>
          <w:i/>
          <w:sz w:val="28"/>
          <w:szCs w:val="28"/>
        </w:rPr>
        <w:t xml:space="preserve"> С</w:t>
      </w:r>
      <w:proofErr w:type="gramEnd"/>
      <w:r>
        <w:rPr>
          <w:i/>
          <w:sz w:val="28"/>
          <w:szCs w:val="28"/>
        </w:rPr>
        <w:t xml:space="preserve"> расположен в Ставропольском крае. Зерно комбинату придется вывозить </w:t>
      </w:r>
      <w:proofErr w:type="spellStart"/>
      <w:r>
        <w:rPr>
          <w:i/>
          <w:sz w:val="28"/>
          <w:szCs w:val="28"/>
        </w:rPr>
        <w:t>самовывозом</w:t>
      </w:r>
      <w:proofErr w:type="spellEnd"/>
      <w:r>
        <w:rPr>
          <w:i/>
          <w:sz w:val="28"/>
          <w:szCs w:val="28"/>
        </w:rPr>
        <w:t>. Качество сырья высокое, поставщик может предоставить отсрочку на оплату платежа 15 банковских дней. Возможны перебои с поставками, так как поставщик в первую очередь</w:t>
      </w:r>
      <w:proofErr w:type="gramStart"/>
      <w:r>
        <w:rPr>
          <w:i/>
          <w:sz w:val="28"/>
          <w:szCs w:val="28"/>
        </w:rPr>
        <w:t xml:space="preserve"> ,</w:t>
      </w:r>
      <w:proofErr w:type="gramEnd"/>
      <w:r>
        <w:rPr>
          <w:i/>
          <w:sz w:val="28"/>
          <w:szCs w:val="28"/>
        </w:rPr>
        <w:t xml:space="preserve"> поставляет сырье своим постоянным клиентам. Стоимость договора 5400000 рублей.</w:t>
      </w:r>
    </w:p>
    <w:p w:rsidR="004960B1" w:rsidRDefault="004960B1" w:rsidP="004960B1">
      <w:pPr>
        <w:ind w:firstLine="709"/>
        <w:jc w:val="both"/>
        <w:rPr>
          <w:i/>
          <w:sz w:val="28"/>
          <w:szCs w:val="28"/>
        </w:rPr>
      </w:pPr>
      <w:r>
        <w:rPr>
          <w:i/>
          <w:sz w:val="28"/>
          <w:szCs w:val="28"/>
        </w:rPr>
        <w:t>Выберите наиболее оптимальный вариант поставки.</w:t>
      </w:r>
    </w:p>
    <w:p w:rsidR="00EA16B7" w:rsidRDefault="00EA16B7"/>
    <w:sectPr w:rsidR="00EA16B7" w:rsidSect="00EA16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960B1"/>
    <w:rsid w:val="001E259C"/>
    <w:rsid w:val="004960B1"/>
    <w:rsid w:val="00680B49"/>
    <w:rsid w:val="00EA16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line="360"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0B1"/>
    <w:pPr>
      <w:spacing w:line="240" w:lineRule="auto"/>
      <w:ind w:firstLine="0"/>
      <w:jc w:val="left"/>
    </w:pPr>
    <w:rPr>
      <w:rFonts w:eastAsia="Times New Roman"/>
      <w:sz w:val="24"/>
      <w:szCs w:val="24"/>
      <w:lang w:eastAsia="ru-RU"/>
    </w:rPr>
  </w:style>
  <w:style w:type="paragraph" w:styleId="2">
    <w:name w:val="heading 2"/>
    <w:basedOn w:val="a"/>
    <w:next w:val="a"/>
    <w:link w:val="20"/>
    <w:semiHidden/>
    <w:unhideWhenUsed/>
    <w:qFormat/>
    <w:rsid w:val="004960B1"/>
    <w:pPr>
      <w:keepNext/>
      <w:spacing w:before="240" w:after="60"/>
      <w:outlineLvl w:val="1"/>
    </w:pPr>
    <w:rPr>
      <w:rFonts w:ascii="Arial" w:hAnsi="Arial" w:cs="Arial"/>
      <w:b/>
      <w:bCs/>
      <w:i/>
      <w:iCs/>
      <w:sz w:val="28"/>
      <w:szCs w:val="28"/>
      <w:lang w:val="en-US" w:eastAsia="en-US"/>
    </w:rPr>
  </w:style>
  <w:style w:type="paragraph" w:styleId="3">
    <w:name w:val="heading 3"/>
    <w:basedOn w:val="a"/>
    <w:next w:val="a"/>
    <w:link w:val="30"/>
    <w:semiHidden/>
    <w:unhideWhenUsed/>
    <w:qFormat/>
    <w:rsid w:val="004960B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80B49"/>
    <w:rPr>
      <w:b/>
      <w:bCs/>
    </w:rPr>
  </w:style>
  <w:style w:type="paragraph" w:styleId="a4">
    <w:name w:val="List Paragraph"/>
    <w:basedOn w:val="a"/>
    <w:qFormat/>
    <w:rsid w:val="00680B49"/>
    <w:pPr>
      <w:spacing w:after="200" w:line="276" w:lineRule="auto"/>
      <w:ind w:left="720"/>
      <w:contextualSpacing/>
    </w:pPr>
    <w:rPr>
      <w:rFonts w:ascii="Calibri" w:eastAsia="Calibri" w:hAnsi="Calibri"/>
      <w:sz w:val="22"/>
      <w:szCs w:val="22"/>
      <w:lang w:eastAsia="en-US"/>
    </w:rPr>
  </w:style>
  <w:style w:type="character" w:customStyle="1" w:styleId="20">
    <w:name w:val="Заголовок 2 Знак"/>
    <w:basedOn w:val="a0"/>
    <w:link w:val="2"/>
    <w:semiHidden/>
    <w:rsid w:val="004960B1"/>
    <w:rPr>
      <w:rFonts w:ascii="Arial" w:eastAsia="Times New Roman" w:hAnsi="Arial" w:cs="Arial"/>
      <w:b/>
      <w:bCs/>
      <w:i/>
      <w:iCs/>
      <w:lang w:val="en-US"/>
    </w:rPr>
  </w:style>
  <w:style w:type="character" w:customStyle="1" w:styleId="30">
    <w:name w:val="Заголовок 3 Знак"/>
    <w:basedOn w:val="a0"/>
    <w:link w:val="3"/>
    <w:semiHidden/>
    <w:rsid w:val="004960B1"/>
    <w:rPr>
      <w:rFonts w:ascii="Arial" w:eastAsia="Times New Roman" w:hAnsi="Arial" w:cs="Arial"/>
      <w:b/>
      <w:bCs/>
      <w:sz w:val="26"/>
      <w:szCs w:val="26"/>
      <w:lang w:eastAsia="ru-RU"/>
    </w:rPr>
  </w:style>
</w:styles>
</file>

<file path=word/webSettings.xml><?xml version="1.0" encoding="utf-8"?>
<w:webSettings xmlns:r="http://schemas.openxmlformats.org/officeDocument/2006/relationships" xmlns:w="http://schemas.openxmlformats.org/wordprocessingml/2006/main">
  <w:divs>
    <w:div w:id="403379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574</Words>
  <Characters>3274</Characters>
  <Application>Microsoft Office Word</Application>
  <DocSecurity>0</DocSecurity>
  <Lines>27</Lines>
  <Paragraphs>7</Paragraphs>
  <ScaleCrop>false</ScaleCrop>
  <Company/>
  <LinksUpToDate>false</LinksUpToDate>
  <CharactersWithSpaces>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2</cp:revision>
  <dcterms:created xsi:type="dcterms:W3CDTF">2015-05-10T04:07:00Z</dcterms:created>
  <dcterms:modified xsi:type="dcterms:W3CDTF">2015-05-10T04:08:00Z</dcterms:modified>
</cp:coreProperties>
</file>